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8A" w:rsidRPr="0084378A" w:rsidRDefault="00D300B3" w:rsidP="0062049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95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legiya_63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EB7" w:rsidRPr="00086EB7" w:rsidRDefault="00086EB7" w:rsidP="0008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0B3" w:rsidRPr="00D300B3" w:rsidRDefault="00D300B3" w:rsidP="00D300B3">
      <w:pPr>
        <w:pStyle w:val="a3"/>
        <w:jc w:val="center"/>
        <w:rPr>
          <w:b/>
          <w:sz w:val="32"/>
          <w:szCs w:val="32"/>
        </w:rPr>
      </w:pPr>
      <w:r w:rsidRPr="00D300B3">
        <w:rPr>
          <w:b/>
          <w:sz w:val="32"/>
          <w:szCs w:val="32"/>
        </w:rPr>
        <w:t xml:space="preserve">Мероприятия, направленные на улучшение инвестиционного климата в Тюменской области, рассмотрели на расширенной коллегии тюменского </w:t>
      </w:r>
      <w:proofErr w:type="spellStart"/>
      <w:r w:rsidRPr="00D300B3">
        <w:rPr>
          <w:b/>
          <w:sz w:val="32"/>
          <w:szCs w:val="32"/>
        </w:rPr>
        <w:t>Росреестра</w:t>
      </w:r>
      <w:proofErr w:type="spellEnd"/>
    </w:p>
    <w:p w:rsidR="00D300B3" w:rsidRPr="00D300B3" w:rsidRDefault="00D300B3" w:rsidP="00D30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 2019 года состоялось расширенное заседание коллегии Управления Федеральной службы государственной регистрации, кадастра и картографии по Тюменской области. В заседании приняли участие заместитель губернатора Тюменской области Андрей Киселев, начальник </w:t>
      </w:r>
      <w:proofErr w:type="gramStart"/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земельных участков Департамента имущественных отношений Тюменской области</w:t>
      </w:r>
      <w:proofErr w:type="gramEnd"/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Ефремова, члены коллегии Управления, начальники и заместители начальников структурных подразделений и территориальных отделов Управления, представители филиала ФГБУ «ФКП </w:t>
      </w:r>
      <w:proofErr w:type="spellStart"/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Тюменской области. </w:t>
      </w:r>
    </w:p>
    <w:p w:rsidR="00D300B3" w:rsidRPr="00D300B3" w:rsidRDefault="00D300B3" w:rsidP="00D30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заседания рассмотрены мероприятия, направленные на улучшение показателей Национального рейтинга состояния инвестиционного климата. </w:t>
      </w:r>
    </w:p>
    <w:p w:rsidR="00D300B3" w:rsidRPr="00D300B3" w:rsidRDefault="00D300B3" w:rsidP="00D30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Одними из показателей рейтинга являются эффективность процедур по регистрации прав собственности и качество территориального планирования, в рамках которого учитывается осуществление кадастрового учета. </w:t>
      </w:r>
    </w:p>
    <w:p w:rsidR="00D300B3" w:rsidRPr="00D300B3" w:rsidRDefault="00D300B3" w:rsidP="00D30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результатами Национального рейтинга в части эффективности процедур по регистрации прав собственности 2018 года, отмечается положительная динамика. Так, по мнению предпринимателей, среднее время </w:t>
      </w:r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регистрации прав собственности улучшилось на 0,22, среднее количество процедур при регистрации прав собственности - на 0,37, оценка деятельности органов государственной власти по регистрации прав на недвижимое имущество и сделок с ним – на 0,08. </w:t>
      </w:r>
    </w:p>
    <w:p w:rsidR="00D300B3" w:rsidRPr="00D300B3" w:rsidRDefault="00D300B3" w:rsidP="00D30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на постоянной основе проводятся мероприятия, направленные на максимально оперативное и качественное предоставление услуг. На сегодняшний день, средний фактический срок регистрации прав собственности составляет 6 рабочих дней (через МФЦ – 8). Средний срок регистрации недвижимости в электронном виде составляет до 3-х рабочих дней, а по заявлениям нотариуса – 1 день. </w:t>
      </w:r>
    </w:p>
    <w:p w:rsidR="00D300B3" w:rsidRPr="00D300B3" w:rsidRDefault="00D300B3" w:rsidP="00D30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фактический срок рассмотрения заявления о постановке объекта недвижимости на кадастровый учет составляет 3 дня. Национальный рейтинг по показателям качества территориального планирования учитывает не только рассмотрение заявлений о кадастровом учете, но и все иные действия, которые совершает заявитель до обращения с таким заявлением. Это подготовка и утверждение межевого плана, согласование границ земельного участка, утверждение схемы расположения земельного участка на кадастровом плане территории и иные процедуры. </w:t>
      </w:r>
    </w:p>
    <w:p w:rsidR="00D300B3" w:rsidRPr="00D300B3" w:rsidRDefault="00D300B3" w:rsidP="00D30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Кораблёв сообщил, что по результатам анализа показателей Национального рейтинга по кадастровому учету, филиалу ФГБУ «ФКП </w:t>
      </w:r>
      <w:proofErr w:type="spellStart"/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Тюменской области обращено внимание на необходимость работы как с внутренними процедурами, где, несомненно, есть положительные результаты, так как срок кадастрового учета, по мнению предпринимателей, удалось сократить с 10 до 4 дней, но и со всеми иными лицами, которые принимают участие в подготовке</w:t>
      </w:r>
      <w:proofErr w:type="gramEnd"/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до их представления на кадастровый учет. К ним относятся профессиональные сообщества кадастровых инженеров, органы власти и местного самоуправления, лица, являющиеся заказчиками работ. </w:t>
      </w:r>
    </w:p>
    <w:p w:rsidR="00D300B3" w:rsidRPr="00D300B3" w:rsidRDefault="00D300B3" w:rsidP="00D30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оптимизации процедур кадастрового учета и регистрации прав осуществляются при реализации целевых </w:t>
      </w:r>
      <w:proofErr w:type="gramStart"/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 упрощения процедур ведения бизнеса</w:t>
      </w:r>
      <w:proofErr w:type="gramEnd"/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повышения инвестиционной привлекательности субъектов РФ. </w:t>
      </w:r>
    </w:p>
    <w:p w:rsidR="00D300B3" w:rsidRPr="00D300B3" w:rsidRDefault="00D300B3" w:rsidP="00D30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2018 года показатели целевых моделей упрощения процедур ведения бизнеса и повышения инвестиционной </w:t>
      </w:r>
      <w:proofErr w:type="gramStart"/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 субъектов Российской Федерации, разработанные по поручению Президента России и утвержденные распоряжением Правительства Российской Федерации по регистрации прав и кадастровому учету в Тюменской области выполнены</w:t>
      </w:r>
      <w:proofErr w:type="gramEnd"/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100%.</w:t>
      </w:r>
      <w:bookmarkStart w:id="0" w:name="_GoBack"/>
      <w:bookmarkEnd w:id="0"/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7B6" w:rsidRPr="0084378A" w:rsidRDefault="007177B6" w:rsidP="0008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77B6" w:rsidRPr="0084378A" w:rsidSect="0056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AE1"/>
    <w:rsid w:val="00086EB7"/>
    <w:rsid w:val="000A4765"/>
    <w:rsid w:val="000A4900"/>
    <w:rsid w:val="000F4634"/>
    <w:rsid w:val="00115676"/>
    <w:rsid w:val="00207842"/>
    <w:rsid w:val="002358C1"/>
    <w:rsid w:val="003422B9"/>
    <w:rsid w:val="003948E0"/>
    <w:rsid w:val="003E698B"/>
    <w:rsid w:val="004B4223"/>
    <w:rsid w:val="004D3FB3"/>
    <w:rsid w:val="00507B44"/>
    <w:rsid w:val="00567142"/>
    <w:rsid w:val="0062049E"/>
    <w:rsid w:val="00644051"/>
    <w:rsid w:val="006748DF"/>
    <w:rsid w:val="006B02E9"/>
    <w:rsid w:val="006F2DC7"/>
    <w:rsid w:val="007177B6"/>
    <w:rsid w:val="00761EF5"/>
    <w:rsid w:val="00770E26"/>
    <w:rsid w:val="0084378A"/>
    <w:rsid w:val="0091616B"/>
    <w:rsid w:val="009235CF"/>
    <w:rsid w:val="00926122"/>
    <w:rsid w:val="00930523"/>
    <w:rsid w:val="00933AE1"/>
    <w:rsid w:val="00934A04"/>
    <w:rsid w:val="00A23C39"/>
    <w:rsid w:val="00B37057"/>
    <w:rsid w:val="00B700B1"/>
    <w:rsid w:val="00BA16D2"/>
    <w:rsid w:val="00BA313A"/>
    <w:rsid w:val="00BF2E6A"/>
    <w:rsid w:val="00C97907"/>
    <w:rsid w:val="00CA1260"/>
    <w:rsid w:val="00D13338"/>
    <w:rsid w:val="00D300B3"/>
    <w:rsid w:val="00D37842"/>
    <w:rsid w:val="00D41E6C"/>
    <w:rsid w:val="00D508F2"/>
    <w:rsid w:val="00DB6F7D"/>
    <w:rsid w:val="00DF1B03"/>
    <w:rsid w:val="00E05811"/>
    <w:rsid w:val="00E22E13"/>
    <w:rsid w:val="00E34FA7"/>
    <w:rsid w:val="00E40219"/>
    <w:rsid w:val="00E40A55"/>
    <w:rsid w:val="00E951E4"/>
    <w:rsid w:val="00F972CD"/>
    <w:rsid w:val="00F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42"/>
  </w:style>
  <w:style w:type="paragraph" w:styleId="4">
    <w:name w:val="heading 4"/>
    <w:basedOn w:val="a"/>
    <w:link w:val="40"/>
    <w:uiPriority w:val="9"/>
    <w:qFormat/>
    <w:rsid w:val="00933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3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A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AE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86EB7"/>
    <w:rPr>
      <w:b/>
      <w:bCs/>
    </w:rPr>
  </w:style>
  <w:style w:type="character" w:customStyle="1" w:styleId="js-phone-number">
    <w:name w:val="js-phone-number"/>
    <w:basedOn w:val="a0"/>
    <w:rsid w:val="00086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8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Тюменской области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Grigoriy</cp:lastModifiedBy>
  <cp:revision>3</cp:revision>
  <dcterms:created xsi:type="dcterms:W3CDTF">2019-08-02T13:46:00Z</dcterms:created>
  <dcterms:modified xsi:type="dcterms:W3CDTF">2019-08-02T13:53:00Z</dcterms:modified>
</cp:coreProperties>
</file>