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715" w:leader="none"/>
        </w:tabs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  <w:tab/>
        <w:t xml:space="preserve">04.02.2025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jc w:val="right"/>
        <w:spacing w:after="0" w:line="240" w:lineRule="auto"/>
        <w:tabs>
          <w:tab w:val="left" w:pos="5715" w:leader="none"/>
        </w:tabs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jc w:val="center"/>
        <w:spacing w:after="0" w:line="240" w:lineRule="auto"/>
        <w:tabs>
          <w:tab w:val="left" w:pos="5715" w:leader="none"/>
        </w:tabs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Тюменский Росреестр разъяснил новые правила выдела машино-мест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jc w:val="right"/>
        <w:spacing w:after="0" w:line="240" w:lineRule="auto"/>
        <w:tabs>
          <w:tab w:val="left" w:pos="5715" w:leader="none"/>
        </w:tabs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декабря 2024 года согласно изменениям, внесенным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ф</w:t>
      </w:r>
      <w:r>
        <w:rPr>
          <w:rStyle w:val="975"/>
          <w:rFonts w:ascii="Times New Roman" w:hAnsi="Times New Roman"/>
          <w:sz w:val="28"/>
          <w:szCs w:val="28"/>
        </w:rPr>
        <w:t xml:space="preserve">едеральным законом</w:t>
      </w:r>
      <w:r>
        <w:rPr>
          <w:rStyle w:val="962"/>
          <w:rFonts w:ascii="Times New Roman" w:hAnsi="Times New Roman" w:eastAsiaTheme="minorHAnsi"/>
          <w:bCs/>
          <w:sz w:val="28"/>
          <w:szCs w:val="28"/>
        </w:rPr>
        <w:footnoteReference w:id="2"/>
      </w:r>
      <w:r>
        <w:rPr>
          <w:rStyle w:val="962"/>
          <w:rFonts w:ascii="Times New Roman" w:hAnsi="Times New Roman" w:eastAsiaTheme="minorHAnsi"/>
          <w:b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введены 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новые правила выдела 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машино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-ме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ст в зд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аниях, помещениях, право долевой собственности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 на которые зарегистрировано до 2017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Законодательная новация направлена обеспечение</w:t>
      </w:r>
      <w:r>
        <w:rPr>
          <w:rFonts w:ascii="Times New Roman" w:hAnsi="Times New Roman"/>
          <w:sz w:val="28"/>
          <w:szCs w:val="28"/>
        </w:rPr>
        <w:t xml:space="preserve"> выдела </w:t>
      </w:r>
      <w:r>
        <w:rPr>
          <w:rFonts w:ascii="Times New Roman" w:hAnsi="Times New Roman"/>
          <w:sz w:val="28"/>
          <w:szCs w:val="28"/>
        </w:rPr>
        <w:t xml:space="preserve">машино-мест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упрощения процедуры </w:t>
      </w:r>
      <w:r>
        <w:rPr>
          <w:rFonts w:ascii="Times New Roman" w:hAnsi="Times New Roman"/>
          <w:sz w:val="28"/>
          <w:szCs w:val="28"/>
        </w:rPr>
        <w:t xml:space="preserve">оформления прав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  <w:t xml:space="preserve">Разъясняет начальник отдела государственной регистрации долевого участия в строительстве и ипотеки Ольга Сумская: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Для выдела в натуре своей доли участник общей долевой собственности обеспечивает</w:t>
      </w:r>
      <w: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выполнение кадастровых работ и подготовку технического плана образуемого </w:t>
      </w:r>
      <w:r>
        <w:rPr>
          <w:rFonts w:ascii="Times New Roman" w:hAnsi="Times New Roman" w:eastAsiaTheme="minorHAnsi"/>
          <w:sz w:val="28"/>
          <w:szCs w:val="28"/>
        </w:rPr>
        <w:t xml:space="preserve">машино</w:t>
      </w:r>
      <w:r>
        <w:rPr>
          <w:rFonts w:ascii="Times New Roman" w:hAnsi="Times New Roman" w:eastAsiaTheme="minorHAnsi"/>
          <w:sz w:val="28"/>
          <w:szCs w:val="28"/>
        </w:rPr>
        <w:t xml:space="preserve">-мест</w:t>
      </w:r>
      <w:r>
        <w:rPr>
          <w:rFonts w:ascii="Times New Roman" w:hAnsi="Times New Roman" w:eastAsiaTheme="minorHAnsi"/>
          <w:sz w:val="28"/>
          <w:szCs w:val="28"/>
        </w:rPr>
        <w:t xml:space="preserve">а, путем заключения договора подряда с кадастровым инженером.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Кадастровым инженером обеспечиваются опубликование извещения о предстоящем выделе в натуре доли в праве общей долевой собственности и об осуществлении согласования местоположения </w:t>
      </w:r>
      <w:r>
        <w:rPr>
          <w:rFonts w:ascii="Times New Roman" w:hAnsi="Times New Roman" w:eastAsiaTheme="minorHAnsi"/>
          <w:sz w:val="28"/>
          <w:szCs w:val="28"/>
        </w:rPr>
        <w:t xml:space="preserve">машино</w:t>
      </w:r>
      <w:r>
        <w:rPr>
          <w:rFonts w:ascii="Times New Roman" w:hAnsi="Times New Roman" w:eastAsiaTheme="minorHAnsi"/>
          <w:sz w:val="28"/>
          <w:szCs w:val="28"/>
        </w:rPr>
        <w:t xml:space="preserve">-места с участниками общей долевой собственности (далее </w:t>
      </w:r>
      <w:r>
        <w:rPr>
          <w:rFonts w:ascii="Times New Roman" w:hAnsi="Times New Roman" w:eastAsiaTheme="minorHAnsi"/>
          <w:sz w:val="28"/>
          <w:szCs w:val="28"/>
        </w:rPr>
        <w:t xml:space="preserve">–</w:t>
      </w:r>
      <w:r>
        <w:rPr>
          <w:rFonts w:ascii="Times New Roman" w:hAnsi="Times New Roman" w:eastAsiaTheme="minorHAnsi"/>
          <w:sz w:val="28"/>
          <w:szCs w:val="28"/>
        </w:rPr>
        <w:t xml:space="preserve"> извещение</w:t>
      </w:r>
      <w:r>
        <w:rPr>
          <w:rFonts w:ascii="Times New Roman" w:hAnsi="Times New Roman" w:eastAsiaTheme="minorHAnsi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размещ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его в общедоступных местах (в том числе в подъездах, если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машино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-место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расположено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многоквартирном доме).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Необходимо отметить, что извещение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должно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содержать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том числе почтовый адрес и адрес электронной почты кадастрового инженера для направления участниками общей долевой собственности возражений в отношении местоположения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машино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-места и дату окончания приема таких возражений.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боснованные возражения в отношении местоположения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машино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-места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письменной форме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направляются кадастровому инженеру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срок не менее тридцати календарных дней со дня опубликования (размещения) извещения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0202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20202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При наличии таких возражений выдел участником общей долевой собственности в натуре своей доли осуществляется в судебном порядке, за исключением случаев, если участниками общей долевой собственности при проведении собрания, было согласовано местоположение 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машино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-места.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202020"/>
          <w:sz w:val="28"/>
          <w:szCs w:val="28"/>
          <w:lang w:eastAsia="ru-RU"/>
        </w:rPr>
        <w:t xml:space="preserve">Сведения о результатах проведения такого собрания также отражаются в техническом плане, представляемом в орган регистрации прав.</w:t>
      </w:r>
      <w:r>
        <w:rPr>
          <w:rFonts w:ascii="Times New Roman" w:hAnsi="Times New Roman" w:eastAsia="Times New Roman"/>
          <w:color w:val="20202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202020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случае отсутствия возражений местоположение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машино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-места считается согласованным, данная информация должна быть отражена в техническом плане, подготовленном кадастровым инженером.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 постановки </w:t>
      </w:r>
      <w:r>
        <w:rPr>
          <w:rFonts w:ascii="Times New Roman" w:hAnsi="Times New Roman"/>
          <w:sz w:val="28"/>
          <w:szCs w:val="28"/>
        </w:rPr>
        <w:t xml:space="preserve">машино</w:t>
      </w:r>
      <w:r>
        <w:rPr>
          <w:rFonts w:ascii="Times New Roman" w:hAnsi="Times New Roman"/>
          <w:sz w:val="28"/>
          <w:szCs w:val="28"/>
        </w:rPr>
        <w:t xml:space="preserve">-места на кадастровый учёт и регистрации права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гражданин подаёт заявление в </w:t>
      </w:r>
      <w:r>
        <w:rPr>
          <w:rFonts w:ascii="Times New Roman" w:hAnsi="Times New Roman"/>
          <w:sz w:val="28"/>
          <w:szCs w:val="28"/>
        </w:rPr>
        <w:t xml:space="preserve">Росреестр</w:t>
      </w:r>
      <w:r>
        <w:rPr>
          <w:rFonts w:ascii="Times New Roman" w:hAnsi="Times New Roman"/>
          <w:sz w:val="28"/>
          <w:szCs w:val="28"/>
        </w:rPr>
        <w:t xml:space="preserve">. Это можно сделать через МФЦ или с использованием электронных сервисов.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Style w:val="96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96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96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jc w:val="right"/>
        <w:spacing w:after="0" w:line="240" w:lineRule="auto"/>
        <w:rPr>
          <w:rStyle w:val="96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96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Пресс-служба Управления </w:t>
      </w:r>
      <w:r>
        <w:rPr>
          <w:rStyle w:val="96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Росреестра</w:t>
      </w:r>
      <w:r>
        <w:rPr>
          <w:rStyle w:val="96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по Тюменской области</w:t>
      </w:r>
      <w:r>
        <w:rPr>
          <w:rStyle w:val="96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96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851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imSun">
    <w:panose1 w:val="0200050600000002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rPr>
        <w:color w:val="595959" w:themeColor="text1" w:themeTint="A6"/>
      </w:rPr>
    </w:pPr>
    <w:r>
      <w:rPr>
        <w:color w:val="595959" w:themeColor="text1" w:themeTint="A6"/>
      </w:rPr>
      <w:t xml:space="preserve">г. Тюмень, ул. Луначарского, д. 42, тел: (3452) 43-12-49</w:t>
    </w:r>
    <w:r>
      <w:rPr>
        <w:color w:val="595959" w:themeColor="text1" w:themeTint="A6"/>
      </w:rPr>
    </w:r>
    <w:r>
      <w:rPr>
        <w:color w:val="595959" w:themeColor="text1" w:themeTint="A6"/>
      </w:rPr>
    </w:r>
  </w:p>
  <w:p>
    <w:pPr>
      <w:pStyle w:val="949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  <w:t xml:space="preserve">e-mail</w:t>
    </w:r>
    <w:r>
      <w:rPr>
        <w:color w:val="595959" w:themeColor="text1" w:themeTint="A6"/>
        <w:lang w:val="en-US"/>
      </w:rPr>
      <w:t xml:space="preserve">: </w:t>
    </w:r>
    <w:r>
      <w:fldChar w:fldCharType="begin"/>
    </w:r>
    <w:r>
      <w:rPr>
        <w:lang w:val="en-US"/>
      </w:rPr>
      <w:instrText xml:space="preserve"> HYPERLINK "mailto:reestr72@yandex.ru" \o "mailto:reestr72@yandex.ru" </w:instrText>
    </w:r>
    <w:r>
      <w:fldChar w:fldCharType="separate"/>
    </w:r>
    <w:r>
      <w:rPr>
        <w:rStyle w:val="951"/>
        <w:color w:val="595959" w:themeColor="text1" w:themeTint="A6"/>
        <w:lang w:val="en-US"/>
      </w:rPr>
      <w:t xml:space="preserve">reestr72@yandex.ru</w:t>
    </w:r>
    <w:r>
      <w:rPr>
        <w:rStyle w:val="951"/>
        <w:color w:val="595959" w:themeColor="text1" w:themeTint="A6"/>
        <w:lang w:val="en-US"/>
      </w:rPr>
      <w:fldChar w:fldCharType="end"/>
    </w:r>
    <w:r>
      <w:rPr>
        <w:color w:val="595959" w:themeColor="text1" w:themeTint="A6"/>
        <w:lang w:val="en-US"/>
      </w:rPr>
      <w:t xml:space="preserve">, </w:t>
    </w:r>
    <w:hyperlink r:id="rId1" w:tooltip="https://rosreestr.gov.ru" w:history="1">
      <w:r>
        <w:rPr>
          <w:rStyle w:val="951"/>
          <w:color w:val="595959" w:themeColor="text1" w:themeTint="A6"/>
          <w:lang w:val="en-US"/>
        </w:rPr>
        <w:t xml:space="preserve">https://rosreest</w:t>
      </w:r>
      <w:r>
        <w:rPr>
          <w:rStyle w:val="951"/>
          <w:color w:val="595959" w:themeColor="text1" w:themeTint="A6"/>
          <w:lang w:val="en-US"/>
        </w:rPr>
        <w:t xml:space="preserve">r.gov.ru</w:t>
      </w:r>
    </w:hyperlink>
    <w:r>
      <w:rPr>
        <w:color w:val="595959" w:themeColor="text1" w:themeTint="A6"/>
        <w:lang w:val="en-US"/>
      </w:rPr>
    </w:r>
    <w:r>
      <w:rPr>
        <w:color w:val="595959" w:themeColor="text1" w:themeTint="A6"/>
        <w:lang w:val="en-US"/>
      </w:rPr>
    </w:r>
  </w:p>
  <w:p>
    <w:pPr>
      <w:pStyle w:val="949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</w:r>
    <w:r>
      <w:rPr>
        <w:color w:val="595959" w:themeColor="text1" w:themeTint="A6"/>
        <w:lang w:val="en-US"/>
      </w:rPr>
    </w:r>
    <w:r>
      <w:rPr>
        <w:color w:val="595959" w:themeColor="text1" w:themeTint="A6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Style w:val="962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Федеральный закон от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23.11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.202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4 № 403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-ФЗ «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О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внесении изменений в статью 6 Федерального закона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«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О внесении изменений в часть первую Гражданского кодекса Российской Федерации и отдельные законодательные акты Российской Федерации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»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и Федеральный закон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«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О государственной регистрации недвижимости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»</w:t>
      </w:r>
      <w:r>
        <w:rPr>
          <w:rFonts w:ascii="Times New Roman" w:hAnsi="Times New Roman" w:eastAsiaTheme="minorHAnsi"/>
          <w:bCs/>
          <w:sz w:val="20"/>
          <w:szCs w:val="20"/>
        </w:rPr>
        <w:t xml:space="preserve">. </w:t>
      </w:r>
      <w:r>
        <w:rPr>
          <w:rFonts w:ascii="Times New Roman" w:hAnsi="Times New Roman" w:eastAsiaTheme="minorHAnsi"/>
          <w:sz w:val="20"/>
          <w:szCs w:val="20"/>
        </w:rPr>
      </w:r>
      <w:r>
        <w:rPr>
          <w:rFonts w:ascii="Times New Roman" w:hAnsi="Times New Roman" w:eastAsiaTheme="minorHAnsi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ind w:left="-567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332800" cy="818541"/>
              <wp:effectExtent l="0" t="0" r="0" b="635"/>
              <wp:docPr id="1" name="Рисунок 4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2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Calibri" w:cs="Arial"/>
        <w:color w:val="00000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1">
    <w:name w:val="Heading 4 Char"/>
    <w:basedOn w:val="782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62">
    <w:name w:val="Heading 5 Char"/>
    <w:basedOn w:val="782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763">
    <w:name w:val="Heading 6 Char"/>
    <w:basedOn w:val="782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64">
    <w:name w:val="Heading 7 Char"/>
    <w:basedOn w:val="782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8 Char"/>
    <w:basedOn w:val="78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766">
    <w:name w:val="Heading 9 Char"/>
    <w:basedOn w:val="782"/>
    <w:link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67">
    <w:name w:val="Title Char"/>
    <w:basedOn w:val="782"/>
    <w:link w:val="794"/>
    <w:uiPriority w:val="10"/>
    <w:rPr>
      <w:sz w:val="48"/>
      <w:szCs w:val="48"/>
    </w:rPr>
  </w:style>
  <w:style w:type="character" w:styleId="768">
    <w:name w:val="Subtitle Char"/>
    <w:basedOn w:val="782"/>
    <w:link w:val="796"/>
    <w:uiPriority w:val="11"/>
    <w:rPr>
      <w:sz w:val="24"/>
      <w:szCs w:val="24"/>
    </w:rPr>
  </w:style>
  <w:style w:type="character" w:styleId="769">
    <w:name w:val="Quote Char"/>
    <w:link w:val="798"/>
    <w:uiPriority w:val="29"/>
    <w:rPr>
      <w:i/>
    </w:rPr>
  </w:style>
  <w:style w:type="character" w:styleId="770">
    <w:name w:val="Intense Quote Char"/>
    <w:link w:val="800"/>
    <w:uiPriority w:val="30"/>
    <w:rPr>
      <w:i/>
    </w:rPr>
  </w:style>
  <w:style w:type="character" w:styleId="771">
    <w:name w:val="Endnote Text Char"/>
    <w:link w:val="932"/>
    <w:uiPriority w:val="99"/>
    <w:rPr>
      <w:sz w:val="20"/>
    </w:rPr>
  </w:style>
  <w:style w:type="paragraph" w:styleId="772" w:default="1">
    <w:name w:val="Normal"/>
    <w:qFormat/>
    <w:rPr>
      <w:rFonts w:ascii="Calibri" w:hAnsi="Calibri" w:eastAsia="Calibri" w:cs="Times New Roman"/>
    </w:rPr>
  </w:style>
  <w:style w:type="paragraph" w:styleId="773">
    <w:name w:val="Heading 1"/>
    <w:basedOn w:val="772"/>
    <w:link w:val="96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774">
    <w:name w:val="Heading 2"/>
    <w:basedOn w:val="772"/>
    <w:next w:val="772"/>
    <w:link w:val="976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75">
    <w:name w:val="Heading 3"/>
    <w:basedOn w:val="772"/>
    <w:next w:val="772"/>
    <w:link w:val="977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776">
    <w:name w:val="Heading 4"/>
    <w:basedOn w:val="772"/>
    <w:next w:val="772"/>
    <w:link w:val="7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next w:val="772"/>
    <w:link w:val="78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2"/>
    <w:next w:val="772"/>
    <w:link w:val="79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79">
    <w:name w:val="Heading 7"/>
    <w:basedOn w:val="772"/>
    <w:next w:val="772"/>
    <w:link w:val="7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0">
    <w:name w:val="Heading 8"/>
    <w:basedOn w:val="772"/>
    <w:next w:val="772"/>
    <w:link w:val="79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1">
    <w:name w:val="Heading 9"/>
    <w:basedOn w:val="772"/>
    <w:next w:val="772"/>
    <w:link w:val="7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Heading 1 Char"/>
    <w:basedOn w:val="782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Heading 2 Char"/>
    <w:basedOn w:val="782"/>
    <w:uiPriority w:val="9"/>
    <w:rPr>
      <w:rFonts w:ascii="Arial" w:hAnsi="Arial" w:eastAsia="Arial" w:cs="Arial"/>
      <w:sz w:val="34"/>
    </w:rPr>
  </w:style>
  <w:style w:type="character" w:styleId="787" w:customStyle="1">
    <w:name w:val="Heading 3 Char"/>
    <w:basedOn w:val="782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Заголовок 4 Знак"/>
    <w:basedOn w:val="782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Заголовок 5 Знак"/>
    <w:basedOn w:val="782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Заголовок 6 Знак"/>
    <w:basedOn w:val="782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Заголовок 7 Знак"/>
    <w:basedOn w:val="782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Заголовок 8 Знак"/>
    <w:basedOn w:val="78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basedOn w:val="782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Title"/>
    <w:basedOn w:val="772"/>
    <w:next w:val="772"/>
    <w:link w:val="795"/>
    <w:uiPriority w:val="10"/>
    <w:qFormat/>
    <w:pPr>
      <w:contextualSpacing/>
      <w:spacing w:before="300"/>
    </w:pPr>
    <w:rPr>
      <w:sz w:val="48"/>
      <w:szCs w:val="48"/>
    </w:rPr>
  </w:style>
  <w:style w:type="character" w:styleId="795" w:customStyle="1">
    <w:name w:val="Название Знак"/>
    <w:basedOn w:val="782"/>
    <w:link w:val="794"/>
    <w:uiPriority w:val="10"/>
    <w:rPr>
      <w:sz w:val="48"/>
      <w:szCs w:val="48"/>
    </w:rPr>
  </w:style>
  <w:style w:type="paragraph" w:styleId="796">
    <w:name w:val="Subtitle"/>
    <w:basedOn w:val="772"/>
    <w:next w:val="772"/>
    <w:link w:val="797"/>
    <w:uiPriority w:val="11"/>
    <w:qFormat/>
    <w:pPr>
      <w:spacing w:before="200"/>
    </w:pPr>
    <w:rPr>
      <w:sz w:val="24"/>
      <w:szCs w:val="24"/>
    </w:rPr>
  </w:style>
  <w:style w:type="character" w:styleId="797" w:customStyle="1">
    <w:name w:val="Подзаголовок Знак"/>
    <w:basedOn w:val="782"/>
    <w:link w:val="796"/>
    <w:uiPriority w:val="11"/>
    <w:rPr>
      <w:sz w:val="24"/>
      <w:szCs w:val="24"/>
    </w:rPr>
  </w:style>
  <w:style w:type="paragraph" w:styleId="798">
    <w:name w:val="Quote"/>
    <w:basedOn w:val="772"/>
    <w:next w:val="772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72"/>
    <w:next w:val="772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82"/>
    <w:uiPriority w:val="99"/>
  </w:style>
  <w:style w:type="character" w:styleId="803" w:customStyle="1">
    <w:name w:val="Footer Char"/>
    <w:basedOn w:val="782"/>
    <w:uiPriority w:val="99"/>
  </w:style>
  <w:style w:type="paragraph" w:styleId="804">
    <w:name w:val="Caption"/>
    <w:basedOn w:val="772"/>
    <w:next w:val="772"/>
    <w:link w:val="80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5" w:customStyle="1">
    <w:name w:val="Caption Char"/>
    <w:uiPriority w:val="99"/>
  </w:style>
  <w:style w:type="table" w:styleId="806" w:customStyle="1">
    <w:name w:val="Table Grid Light"/>
    <w:basedOn w:val="7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7" w:customStyle="1">
    <w:name w:val="Plain Table 1"/>
    <w:basedOn w:val="7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Plain Table 2"/>
    <w:basedOn w:val="7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 w:customStyle="1">
    <w:name w:val="Plain Table 3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 w:customStyle="1">
    <w:name w:val="Plain Table 4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Plain Table 5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1 Light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4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5" w:customStyle="1">
    <w:name w:val="Grid Table 4 - Accent 2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Grid Table 4 - Accent 3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7" w:customStyle="1">
    <w:name w:val="Grid Table 4 - Accent 4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Grid Table 4 - Accent 5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 w:customStyle="1">
    <w:name w:val="Grid Table 5 Dark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6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 w:customStyle="1">
    <w:name w:val="Grid Table 7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1 Light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5" w:customStyle="1">
    <w:name w:val="List Table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5 Dark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6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List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0" w:customStyle="1">
    <w:name w:val="List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List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2" w:customStyle="1">
    <w:name w:val="List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3" w:customStyle="1">
    <w:name w:val="List Table 7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ned - Accent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Lined - Accent 2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Lined - Accent 3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Lined - Accent 4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Lined - Accent 5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Lined - Accent 6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 &amp; Lined - Accent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Bordered &amp; Lined - Accent 2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Bordered &amp; Lined - Accent 3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Bordered &amp; Lined - Accent 4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Bordered &amp; Lined - Accent 5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Bordered &amp; Lined - Accent 6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7" w:customStyle="1">
    <w:name w:val="Bordered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8" w:customStyle="1">
    <w:name w:val="Bordered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9" w:customStyle="1">
    <w:name w:val="Bordered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0" w:customStyle="1">
    <w:name w:val="Bordered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1" w:customStyle="1">
    <w:name w:val="Footnote Text Char"/>
    <w:uiPriority w:val="99"/>
    <w:rPr>
      <w:sz w:val="18"/>
    </w:rPr>
  </w:style>
  <w:style w:type="paragraph" w:styleId="932">
    <w:name w:val="endnote text"/>
    <w:basedOn w:val="772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 w:customStyle="1">
    <w:name w:val="Текст концевой сноски Знак"/>
    <w:link w:val="932"/>
    <w:uiPriority w:val="99"/>
    <w:rPr>
      <w:sz w:val="20"/>
    </w:rPr>
  </w:style>
  <w:style w:type="character" w:styleId="934">
    <w:name w:val="endnote reference"/>
    <w:basedOn w:val="782"/>
    <w:uiPriority w:val="99"/>
    <w:semiHidden/>
    <w:unhideWhenUsed/>
    <w:rPr>
      <w:vertAlign w:val="superscript"/>
    </w:rPr>
  </w:style>
  <w:style w:type="paragraph" w:styleId="935">
    <w:name w:val="toc 1"/>
    <w:basedOn w:val="772"/>
    <w:next w:val="772"/>
    <w:uiPriority w:val="39"/>
    <w:unhideWhenUsed/>
    <w:pPr>
      <w:spacing w:after="57"/>
    </w:pPr>
  </w:style>
  <w:style w:type="paragraph" w:styleId="936">
    <w:name w:val="toc 2"/>
    <w:basedOn w:val="772"/>
    <w:next w:val="772"/>
    <w:uiPriority w:val="39"/>
    <w:unhideWhenUsed/>
    <w:pPr>
      <w:ind w:left="283"/>
      <w:spacing w:after="57"/>
    </w:pPr>
  </w:style>
  <w:style w:type="paragraph" w:styleId="937">
    <w:name w:val="toc 3"/>
    <w:basedOn w:val="772"/>
    <w:next w:val="772"/>
    <w:uiPriority w:val="39"/>
    <w:unhideWhenUsed/>
    <w:pPr>
      <w:ind w:left="567"/>
      <w:spacing w:after="57"/>
    </w:pPr>
  </w:style>
  <w:style w:type="paragraph" w:styleId="938">
    <w:name w:val="toc 4"/>
    <w:basedOn w:val="772"/>
    <w:next w:val="772"/>
    <w:uiPriority w:val="39"/>
    <w:unhideWhenUsed/>
    <w:pPr>
      <w:ind w:left="850"/>
      <w:spacing w:after="57"/>
    </w:pPr>
  </w:style>
  <w:style w:type="paragraph" w:styleId="939">
    <w:name w:val="toc 5"/>
    <w:basedOn w:val="772"/>
    <w:next w:val="772"/>
    <w:uiPriority w:val="39"/>
    <w:unhideWhenUsed/>
    <w:pPr>
      <w:ind w:left="1134"/>
      <w:spacing w:after="57"/>
    </w:pPr>
  </w:style>
  <w:style w:type="paragraph" w:styleId="940">
    <w:name w:val="toc 6"/>
    <w:basedOn w:val="772"/>
    <w:next w:val="772"/>
    <w:uiPriority w:val="39"/>
    <w:unhideWhenUsed/>
    <w:pPr>
      <w:ind w:left="1417"/>
      <w:spacing w:after="57"/>
    </w:pPr>
  </w:style>
  <w:style w:type="paragraph" w:styleId="941">
    <w:name w:val="toc 7"/>
    <w:basedOn w:val="772"/>
    <w:next w:val="772"/>
    <w:uiPriority w:val="39"/>
    <w:unhideWhenUsed/>
    <w:pPr>
      <w:ind w:left="1701"/>
      <w:spacing w:after="57"/>
    </w:pPr>
  </w:style>
  <w:style w:type="paragraph" w:styleId="942">
    <w:name w:val="toc 8"/>
    <w:basedOn w:val="772"/>
    <w:next w:val="772"/>
    <w:uiPriority w:val="39"/>
    <w:unhideWhenUsed/>
    <w:pPr>
      <w:ind w:left="1984"/>
      <w:spacing w:after="57"/>
    </w:pPr>
  </w:style>
  <w:style w:type="paragraph" w:styleId="943">
    <w:name w:val="toc 9"/>
    <w:basedOn w:val="772"/>
    <w:next w:val="772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72"/>
    <w:next w:val="772"/>
    <w:uiPriority w:val="99"/>
    <w:unhideWhenUsed/>
    <w:pPr>
      <w:spacing w:after="0"/>
    </w:pPr>
  </w:style>
  <w:style w:type="paragraph" w:styleId="946" w:customStyle="1">
    <w:name w:val="formattext"/>
    <w:basedOn w:val="77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7">
    <w:name w:val="Header"/>
    <w:basedOn w:val="772"/>
    <w:link w:val="9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8" w:customStyle="1">
    <w:name w:val="Верхний колонтитул Знак"/>
    <w:basedOn w:val="782"/>
    <w:link w:val="947"/>
    <w:uiPriority w:val="99"/>
    <w:rPr>
      <w:rFonts w:ascii="Calibri" w:hAnsi="Calibri" w:eastAsia="Calibri" w:cs="Times New Roman"/>
    </w:rPr>
  </w:style>
  <w:style w:type="paragraph" w:styleId="949">
    <w:name w:val="Footer"/>
    <w:basedOn w:val="772"/>
    <w:link w:val="9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0" w:customStyle="1">
    <w:name w:val="Нижний колонтитул Знак"/>
    <w:basedOn w:val="782"/>
    <w:link w:val="949"/>
    <w:uiPriority w:val="99"/>
    <w:rPr>
      <w:rFonts w:ascii="Calibri" w:hAnsi="Calibri" w:eastAsia="Calibri" w:cs="Times New Roman"/>
    </w:rPr>
  </w:style>
  <w:style w:type="character" w:styleId="951">
    <w:name w:val="Hyperlink"/>
    <w:basedOn w:val="782"/>
    <w:uiPriority w:val="99"/>
    <w:unhideWhenUsed/>
    <w:rPr>
      <w:color w:val="0000ff" w:themeColor="hyperlink"/>
      <w:u w:val="single"/>
    </w:rPr>
  </w:style>
  <w:style w:type="table" w:styleId="952">
    <w:name w:val="Table Grid"/>
    <w:basedOn w:val="783"/>
    <w:uiPriority w:val="59"/>
    <w:pPr>
      <w:spacing w:after="0" w:line="240" w:lineRule="auto"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>
    <w:name w:val="List Paragraph"/>
    <w:basedOn w:val="772"/>
    <w:uiPriority w:val="34"/>
    <w:qFormat/>
    <w:pPr>
      <w:contextualSpacing/>
      <w:ind w:left="720"/>
    </w:pPr>
    <w:rPr>
      <w:rFonts w:asciiTheme="minorHAnsi" w:hAnsiTheme="minorHAnsi" w:eastAsiaTheme="minorHAnsi" w:cstheme="minorBidi"/>
    </w:rPr>
  </w:style>
  <w:style w:type="paragraph" w:styleId="954">
    <w:name w:val="Balloon Text"/>
    <w:basedOn w:val="772"/>
    <w:link w:val="9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5" w:customStyle="1">
    <w:name w:val="Текст выноски Знак"/>
    <w:basedOn w:val="782"/>
    <w:link w:val="954"/>
    <w:uiPriority w:val="99"/>
    <w:semiHidden/>
    <w:rPr>
      <w:rFonts w:ascii="Tahoma" w:hAnsi="Tahoma" w:eastAsia="Calibri" w:cs="Tahoma"/>
      <w:sz w:val="16"/>
      <w:szCs w:val="16"/>
    </w:rPr>
  </w:style>
  <w:style w:type="paragraph" w:styleId="95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57" w:customStyle="1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958">
    <w:name w:val="Normal (Web)"/>
    <w:basedOn w:val="77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9">
    <w:name w:val="No Spacing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60">
    <w:name w:val="footnote text"/>
    <w:basedOn w:val="772"/>
    <w:link w:val="96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1" w:customStyle="1">
    <w:name w:val="Текст сноски Знак"/>
    <w:basedOn w:val="782"/>
    <w:link w:val="960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62">
    <w:name w:val="footnote reference"/>
    <w:basedOn w:val="782"/>
    <w:uiPriority w:val="99"/>
    <w:semiHidden/>
    <w:unhideWhenUsed/>
    <w:rPr>
      <w:vertAlign w:val="superscript"/>
    </w:rPr>
  </w:style>
  <w:style w:type="character" w:styleId="963" w:customStyle="1">
    <w:name w:val="Основной текст_"/>
    <w:link w:val="964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64" w:customStyle="1">
    <w:name w:val="Основной текст1"/>
    <w:basedOn w:val="772"/>
    <w:link w:val="963"/>
    <w:pPr>
      <w:jc w:val="center"/>
      <w:spacing w:after="120" w:line="0" w:lineRule="atLeast"/>
      <w:shd w:val="clear" w:color="auto" w:fill="ffffff"/>
    </w:pPr>
    <w:rPr>
      <w:rFonts w:ascii="Times New Roman" w:hAnsi="Times New Roman" w:eastAsia="Times New Roman" w:cstheme="minorBidi"/>
      <w:sz w:val="26"/>
      <w:szCs w:val="26"/>
    </w:rPr>
  </w:style>
  <w:style w:type="character" w:styleId="965">
    <w:name w:val="Strong"/>
    <w:uiPriority w:val="22"/>
    <w:qFormat/>
    <w:rPr>
      <w:b/>
      <w:bCs/>
    </w:rPr>
  </w:style>
  <w:style w:type="character" w:styleId="966" w:customStyle="1">
    <w:name w:val="apple-converted-space"/>
    <w:basedOn w:val="782"/>
  </w:style>
  <w:style w:type="character" w:styleId="967" w:customStyle="1">
    <w:name w:val="im-mess--lbl-was-edited"/>
    <w:basedOn w:val="782"/>
  </w:style>
  <w:style w:type="character" w:styleId="968" w:customStyle="1">
    <w:name w:val="apple-style-span"/>
    <w:basedOn w:val="782"/>
  </w:style>
  <w:style w:type="character" w:styleId="969" w:customStyle="1">
    <w:name w:val="Заголовок 1 Знак"/>
    <w:basedOn w:val="782"/>
    <w:link w:val="77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70">
    <w:name w:val="Emphasis"/>
    <w:qFormat/>
    <w:rPr>
      <w:i/>
      <w:iCs/>
    </w:rPr>
  </w:style>
  <w:style w:type="character" w:styleId="971">
    <w:name w:val="FollowedHyperlink"/>
    <w:basedOn w:val="782"/>
    <w:uiPriority w:val="99"/>
    <w:semiHidden/>
    <w:unhideWhenUsed/>
    <w:rPr>
      <w:color w:val="800080" w:themeColor="followedHyperlink"/>
      <w:u w:val="single"/>
    </w:rPr>
  </w:style>
  <w:style w:type="paragraph" w:styleId="972" w:customStyle="1">
    <w:name w:val="selectable-text"/>
    <w:basedOn w:val="77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3" w:customStyle="1">
    <w:name w:val="selectable-text1"/>
    <w:basedOn w:val="782"/>
  </w:style>
  <w:style w:type="paragraph" w:styleId="974" w:customStyle="1">
    <w:name w:val="paragraph"/>
    <w:basedOn w:val="77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5" w:customStyle="1">
    <w:name w:val="normaltextrun"/>
    <w:basedOn w:val="782"/>
  </w:style>
  <w:style w:type="character" w:styleId="976" w:customStyle="1">
    <w:name w:val="Заголовок 2 Знак"/>
    <w:basedOn w:val="782"/>
    <w:link w:val="774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977" w:customStyle="1">
    <w:name w:val="Заголовок 3 Знак"/>
    <w:basedOn w:val="782"/>
    <w:link w:val="775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4016-83F6-4302-B6F0-DD4A469E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belyakova_no</cp:lastModifiedBy>
  <cp:revision>8</cp:revision>
  <dcterms:created xsi:type="dcterms:W3CDTF">2024-12-20T11:22:00Z</dcterms:created>
  <dcterms:modified xsi:type="dcterms:W3CDTF">2025-02-04T05:43:02Z</dcterms:modified>
</cp:coreProperties>
</file>